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Helvetica Neue" w:hAnsi="Helvetica Neue"/>
          <w:b/>
          <w:color w:val="047857"/>
          <w:sz w:val="22"/>
        </w:rPr>
        <w:t>Tra cứu nhanh</w:t>
      </w:r>
    </w:p>
    <w:p>
      <w:pPr>
        <w:jc w:val="center"/>
      </w:pPr>
      <w:r>
        <w:rPr>
          <w:rFonts w:ascii="Helvetica Neue" w:hAnsi="Helvetica Neue"/>
          <w:b/>
          <w:color w:val="1E3A8A"/>
          <w:sz w:val="40"/>
        </w:rPr>
        <w:t>Tra cứu nhanh chọn máy độ biến động cao/thấp của PP: cùng ngân sách nên chọn độ biến động cao hay bản ôn hòa (hướng dẫn chọn máy 2026)</w:t>
      </w:r>
    </w:p>
    <w:p>
      <w:pPr>
        <w:jc w:val="center"/>
      </w:pPr>
      <w:r>
        <w:rPr>
          <w:rFonts w:ascii="Helvetica Neue" w:hAnsi="Helvetica Neue"/>
          <w:b w:val="0"/>
          <w:color w:val="1E3A8A"/>
          <w:sz w:val="20"/>
        </w:rPr>
        <w:t>Thực hiện bởi Hướng dẫn Pragmatic Play (pragmaticplayguide.com) · 2026-07-18 · Tài liệu kiến thức cơ chế — không phải tải game/ứng dụng</w:t>
      </w:r>
    </w:p>
    <w:p/>
    <w:p>
      <w:r>
        <w:rPr>
          <w:rFonts w:ascii="Helvetica Neue" w:hAnsi="Helvetica Neue"/>
          <w:b w:val="0"/>
          <w:sz w:val="22"/>
        </w:rPr>
        <w:t>Cùng một khoản ngân sách, chọn Gates of Olympus độ biến động cao và chọn bản kinh điển nhịp điệu ôn hòa, sau một tiếng trải nghiệm có thể một trời một vực. Bản tra cứu nhanh này biến «làm sao chọn máy theo nhịp điệu và ngân sách của mình» thành bảng có thể đối chiếu: độ biến động rốt cuộc thay đổi cái gì, tiền của bạn đại khái trụ được bao nhiêu vòng, tình huống nào nên chọn bậc nào.</w:t>
      </w:r>
    </w:p>
    <w:p/>
    <w:p>
      <w:r>
        <w:rPr>
          <w:rFonts w:ascii="Helvetica Neue" w:hAnsi="Helvetica Neue"/>
          <w:b/>
          <w:color w:val="1E3A8A"/>
          <w:sz w:val="30"/>
        </w:rPr>
        <w:t>Tài liệu này nói rõ điều gì</w:t>
      </w:r>
    </w:p>
    <w:p>
      <w:pPr>
        <w:pStyle w:val="ListBullet"/>
      </w:pPr>
      <w:r>
        <w:rPr>
          <w:rFonts w:ascii="Helvetica Neue" w:hAnsi="Helvetica Neue"/>
          <w:b w:val="0"/>
          <w:sz w:val="21"/>
        </w:rPr>
        <w:t>Khác biệt giữa RTP và độ biến động: một cái nói trung bình dài hạn, một cái nói độ xóc của quá trình</w:t>
      </w:r>
    </w:p>
    <w:p>
      <w:pPr>
        <w:pStyle w:val="ListBullet"/>
      </w:pPr>
      <w:r>
        <w:rPr>
          <w:rFonts w:ascii="Helvetica Neue" w:hAnsi="Helvetica Neue"/>
          <w:b w:val="0"/>
          <w:sz w:val="21"/>
        </w:rPr>
        <w:t>Trải nghiệm độ biến động cao: quay chay nhiều, thu nhập tập trung ở số ít sóng lớn, ngân sách tiêu nhanh</w:t>
      </w:r>
    </w:p>
    <w:p>
      <w:pPr>
        <w:pStyle w:val="ListBullet"/>
      </w:pPr>
      <w:r>
        <w:rPr>
          <w:rFonts w:ascii="Helvetica Neue" w:hAnsi="Helvetica Neue"/>
          <w:b w:val="0"/>
          <w:sz w:val="21"/>
        </w:rPr>
        <w:t>Trải nghiệm bậc ôn hòa: trúng thường xuyên hơn, đường số dư mượt, nhưng vẫn là kỳ vọng âm</w:t>
      </w:r>
    </w:p>
    <w:p>
      <w:pPr>
        <w:pStyle w:val="ListBullet"/>
      </w:pPr>
      <w:r>
        <w:rPr>
          <w:rFonts w:ascii="Helvetica Neue" w:hAnsi="Helvetica Neue"/>
          <w:b w:val="0"/>
          <w:sz w:val="21"/>
        </w:rPr>
        <w:t>Slot PP nhìn chung thiên về độ biến động cao, loại thật sự ghi «độ biến động thấp» rất ít</w:t>
      </w:r>
    </w:p>
    <w:p>
      <w:pPr>
        <w:pStyle w:val="ListBullet"/>
      </w:pPr>
      <w:r>
        <w:rPr>
          <w:rFonts w:ascii="Helvetica Neue" w:hAnsi="Helvetica Neue"/>
          <w:b w:val="0"/>
          <w:sz w:val="21"/>
        </w:rPr>
        <w:t>Bảng đối chiếu chọn máy theo nhịp: ngân sách, sự kiên nhẫn, cảm giác kích thích mong muốn ứng với bậc nào</w:t>
      </w:r>
    </w:p>
    <w:p/>
    <w:p>
      <w:r>
        <w:rPr>
          <w:rFonts w:ascii="Helvetica Neue" w:hAnsi="Helvetica Neue"/>
          <w:b/>
          <w:color w:val="1E3A8A"/>
          <w:sz w:val="30"/>
        </w:rPr>
        <w:t>Câu hỏi thường gặp</w:t>
      </w:r>
    </w:p>
    <w:p>
      <w:r>
        <w:rPr>
          <w:rFonts w:ascii="Helvetica Neue" w:hAnsi="Helvetica Neue"/>
          <w:b/>
          <w:color w:val="1E3A8A"/>
          <w:sz w:val="24"/>
        </w:rPr>
        <w:t>Trong slot PP có bản độ biến động thấp thật sự không?</w:t>
      </w:r>
    </w:p>
    <w:p>
      <w:r>
        <w:rPr>
          <w:rFonts w:ascii="Helvetica Neue" w:hAnsi="Helvetica Neue"/>
          <w:b w:val="0"/>
          <w:sz w:val="21"/>
        </w:rPr>
        <w:t>Rất ít. Danh mục slot PP nhìn chung thiên về độ biến động cao, loại được ghi rõ «độ biến động thấp» phần nhiều là game người thật/game bàn; trong slot bậc tương đối ôn hòa phần lớn là máy quả cổ điển 5×3. Nhãn độ biến động lấy giao diện nhà điều hành làm chuẩn.</w:t>
      </w:r>
    </w:p>
    <w:p>
      <w:r>
        <w:rPr>
          <w:rFonts w:ascii="Helvetica Neue" w:hAnsi="Helvetica Neue"/>
          <w:b/>
          <w:color w:val="1E3A8A"/>
          <w:sz w:val="24"/>
        </w:rPr>
        <w:t>Chọn đúng độ biến động có nâng được xác suất trúng không?</w:t>
      </w:r>
    </w:p>
    <w:p>
      <w:r>
        <w:rPr>
          <w:rFonts w:ascii="Helvetica Neue" w:hAnsi="Helvetica Neue"/>
          <w:b w:val="0"/>
          <w:sz w:val="21"/>
        </w:rPr>
        <w:t>Không. Độ biến động quyết định nhịp trải nghiệm và thời gian sống sót của vốn, không thay đổi lợi thế nhà cái về mặt toán học. Tài liệu này chỉ bàn cách chọn máy theo nhịp và ngân sách, không bàn cách thắng, cũng không chứa lối đặt cược tiền thật.</w:t>
      </w:r>
    </w:p>
    <w:p>
      <w:r>
        <w:rPr>
          <w:rFonts w:ascii="Helvetica Neue" w:hAnsi="Helvetica Neue"/>
          <w:b/>
          <w:color w:val="1E3A8A"/>
          <w:sz w:val="24"/>
        </w:rPr>
        <w:t>Bản tra cứu nhanh này có phải là tải game không?</w:t>
      </w:r>
    </w:p>
    <w:p>
      <w:r>
        <w:rPr>
          <w:rFonts w:ascii="Helvetica Neue" w:hAnsi="Helvetica Neue"/>
          <w:b w:val="0"/>
          <w:sz w:val="21"/>
        </w:rPr>
        <w:t>Không. Đây là một tài liệu phổ cập cơ chế (PDF / Word), không phải tải game hay App. Muốn trải nghiệm game PP hãy đến trang từng game dùng lối «Chơi thử miễn phí».</w:t>
      </w:r>
    </w:p>
    <w:p/>
    <w:p>
      <w:r>
        <w:rPr>
          <w:rFonts w:ascii="Helvetica Neue" w:hAnsi="Helvetica Neue"/>
          <w:b/>
          <w:color w:val="B45309"/>
          <w:sz w:val="24"/>
        </w:rPr>
        <w:t>18+  Chơi có trách nhiệm</w:t>
      </w:r>
    </w:p>
    <w:p>
      <w:r>
        <w:rPr>
          <w:rFonts w:ascii="Helvetica Neue" w:hAnsi="Helvetica Neue"/>
          <w:b w:val="0"/>
          <w:color w:val="6B7280"/>
          <w:sz w:val="19"/>
        </w:rPr>
        <w:t>Tài liệu này do Hướng dẫn Pragmatic Play biên soạn độc lập, chỉ nhằm phổ biến kiến thức cơ chế. Đây không phải kênh chính thức của Pragmatic Play, không nhận cược tiền thật dưới bất kỳ hình thức nào, không cung cấp và không giới thiệu nền tảng cá cược nào — cả trang này lẫn tệp này đều không chứa liên kết affiliate hay quảng bá. Chế độ chơi thử dùng tín dụng ảo, không thể xác thực kết quả chơi bằng tiền thật. Cờ bạc có rủi ro và không cơ chế nào xóa được lợi thế nhà cái; nếu việc chơi bắt đầu ảnh hưởng đến cuộc sống hay cảm xúc của bạn, hãy dừng ngay và tìm hỗ trợ chuyên nghiệp. Chỉ dành cho người đọc từ 18 tuổi.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