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Panduan memilih mesin 2026</w:t>
      </w:r>
    </w:p>
    <w:p>
      <w:pPr>
        <w:jc w:val="center"/>
      </w:pPr>
      <w:r>
        <w:rPr>
          <w:rFonts w:ascii="Helvetica Neue" w:hAnsi="Helvetica Neue"/>
          <w:b/>
          <w:color w:val="1E3A8A"/>
          <w:sz w:val="40"/>
        </w:rPr>
        <w:t>Cek cepat memilih mesin PP volatilitas tinggi vs rendah: dengan anggaran sama, pilih volatilitas tinggi atau versi lembut (Panduan memilih mesin 2026)</w:t>
      </w:r>
    </w:p>
    <w:p>
      <w:pPr>
        <w:jc w:val="center"/>
      </w:pPr>
      <w:r>
        <w:rPr>
          <w:rFonts w:ascii="Helvetica Neue" w:hAnsi="Helvetica Neue"/>
          <w:b w:val="0"/>
          <w:color w:val="1E3A8A"/>
          <w:sz w:val="20"/>
        </w:rPr>
        <w:t>Disusun oleh Panduan Pragmatic Play (pragmaticplayguide.com) · 2026-07-18 · Dokumen edukasi mekanik — bukan unduhan game/aplikasi</w:t>
      </w:r>
    </w:p>
    <w:p/>
    <w:p>
      <w:r>
        <w:rPr>
          <w:rFonts w:ascii="Helvetica Neue" w:hAnsi="Helvetica Neue"/>
          <w:b w:val="0"/>
          <w:sz w:val="22"/>
        </w:rPr>
        <w:t>Dengan anggaran yang sama, memilih Gates of Olympus yang volatilitas tinggi dan memilih klasik berirama lembut, pengalaman sejam kemudian bisa berbeda bumi dan langit. Cek cepat ini mengubah “cara memilih mesin sesuai ritme dan anggaran sendiri” menjadi tabel yang bisa dibandingkan: apa sebenarnya yang diubah volatilitas, kira-kira uang Anda bisa bertahan berapa ronde, situasi apa harus pilih tingkat yang mana.</w:t>
      </w:r>
    </w:p>
    <w:p/>
    <w:p>
      <w:r>
        <w:rPr>
          <w:rFonts w:ascii="Helvetica Neue" w:hAnsi="Helvetica Neue"/>
          <w:b/>
          <w:color w:val="1E3A8A"/>
          <w:sz w:val="30"/>
        </w:rPr>
        <w:t>Dokumen ini menjelaskan apa saja</w:t>
      </w:r>
    </w:p>
    <w:p>
      <w:pPr>
        <w:pStyle w:val="ListBullet"/>
      </w:pPr>
      <w:r>
        <w:rPr>
          <w:rFonts w:ascii="Helvetica Neue" w:hAnsi="Helvetica Neue"/>
          <w:b w:val="0"/>
          <w:sz w:val="21"/>
        </w:rPr>
        <w:t>Perbedaan RTP dan volatilitas: satu bicara rata-rata jangka panjang, satu bicara guncangan proses</w:t>
      </w:r>
    </w:p>
    <w:p>
      <w:pPr>
        <w:pStyle w:val="ListBullet"/>
      </w:pPr>
      <w:r>
        <w:rPr>
          <w:rFonts w:ascii="Helvetica Neue" w:hAnsi="Helvetica Neue"/>
          <w:b w:val="0"/>
          <w:sz w:val="21"/>
        </w:rPr>
        <w:t>Pengalaman volatilitas tinggi: putaran kosong banyak, hasil terpusat pada segelintir ombak besar, anggaran terkuras cepat</w:t>
      </w:r>
    </w:p>
    <w:p>
      <w:pPr>
        <w:pStyle w:val="ListBullet"/>
      </w:pPr>
      <w:r>
        <w:rPr>
          <w:rFonts w:ascii="Helvetica Neue" w:hAnsi="Helvetica Neue"/>
          <w:b w:val="0"/>
          <w:sz w:val="21"/>
        </w:rPr>
        <w:t>Pengalaman tingkat lembut: kemenangan lebih sering, kurva saldo landai, tapi tetap ekspektasi negatif</w:t>
      </w:r>
    </w:p>
    <w:p>
      <w:pPr>
        <w:pStyle w:val="ListBullet"/>
      </w:pPr>
      <w:r>
        <w:rPr>
          <w:rFonts w:ascii="Helvetica Neue" w:hAnsi="Helvetica Neue"/>
          <w:b w:val="0"/>
          <w:sz w:val="21"/>
        </w:rPr>
        <w:t>Slot PP secara keseluruhan cenderung volatilitas tinggi, yang benar-benar berlabel “volatilitas rendah” sangat sedikit</w:t>
      </w:r>
    </w:p>
    <w:p>
      <w:pPr>
        <w:pStyle w:val="ListBullet"/>
      </w:pPr>
      <w:r>
        <w:rPr>
          <w:rFonts w:ascii="Helvetica Neue" w:hAnsi="Helvetica Neue"/>
          <w:b w:val="0"/>
          <w:sz w:val="21"/>
        </w:rPr>
        <w:t>Tabel perbandingan memilih mesin sesuai ritme: anggaran, kesabaran, dan sensasi yang diinginkan masing-masing sesuai tingkat mana</w:t>
      </w:r>
    </w:p>
    <w:p/>
    <w:p>
      <w:r>
        <w:rPr>
          <w:rFonts w:ascii="Helvetica Neue" w:hAnsi="Helvetica Neue"/>
          <w:b/>
          <w:color w:val="1E3A8A"/>
          <w:sz w:val="30"/>
        </w:rPr>
        <w:t>Pertanyaan Umum</w:t>
      </w:r>
    </w:p>
    <w:p>
      <w:r>
        <w:rPr>
          <w:rFonts w:ascii="Helvetica Neue" w:hAnsi="Helvetica Neue"/>
          <w:b/>
          <w:color w:val="1E3A8A"/>
          <w:sz w:val="24"/>
        </w:rPr>
        <w:t>Apakah di slot PP ada mesin volatilitas rendah yang sesungguhnya?</w:t>
      </w:r>
    </w:p>
    <w:p>
      <w:r>
        <w:rPr>
          <w:rFonts w:ascii="Helvetica Neue" w:hAnsi="Helvetica Neue"/>
          <w:b w:val="0"/>
          <w:sz w:val="21"/>
        </w:rPr>
        <w:t>Sangat sedikit. Katalog slot PP secara keseluruhan cenderung volatilitas tinggi; yang secara eksplisit berlabel “volatilitas rendah” kebanyakan jenis live/table; di slot yang tergolong satu tingkat relatif lembut kebanyakan mesin buah klasik 5×3. Label volatilitas mengacu pada antarmuka operator.</w:t>
      </w:r>
    </w:p>
    <w:p>
      <w:r>
        <w:rPr>
          <w:rFonts w:ascii="Helvetica Neue" w:hAnsi="Helvetica Neue"/>
          <w:b/>
          <w:color w:val="1E3A8A"/>
          <w:sz w:val="24"/>
        </w:rPr>
        <w:t>Apakah memilih volatilitas dengan tepat bisa meningkatkan peluang menang?</w:t>
      </w:r>
    </w:p>
    <w:p>
      <w:r>
        <w:rPr>
          <w:rFonts w:ascii="Helvetica Neue" w:hAnsi="Helvetica Neue"/>
          <w:b w:val="0"/>
          <w:sz w:val="21"/>
        </w:rPr>
        <w:t>Tidak bisa. Volatilitas menentukan ritme pengalaman dan lama bertahannya dana, tak mengubah keunggulan bandar secara matematis. Materi ini hanya menjelaskan cara memilih mesin sesuai ritme dan anggaran, bukan cara menang, dan tidak memuat pintu taruhan uang asli.</w:t>
      </w:r>
    </w:p>
    <w:p>
      <w:r>
        <w:rPr>
          <w:rFonts w:ascii="Helvetica Neue" w:hAnsi="Helvetica Neue"/>
          <w:b/>
          <w:color w:val="1E3A8A"/>
          <w:sz w:val="24"/>
        </w:rPr>
        <w:t>Apakah cek cepat ini unduhan permainan?</w:t>
      </w:r>
    </w:p>
    <w:p>
      <w:r>
        <w:rPr>
          <w:rFonts w:ascii="Helvetica Neue" w:hAnsi="Helvetica Neue"/>
          <w:b w:val="0"/>
          <w:sz w:val="21"/>
        </w:rPr>
        <w:t>Bukan. Ini adalah dokumen edukasi mekanisme (PDF / Word), bukan unduhan permainan atau App. Untuk mencoba permainan PP silakan ke tiap halaman permainan dan gunakan pintu “Coba Gratis”.</w:t>
      </w:r>
    </w:p>
    <w:p/>
    <w:p>
      <w:r>
        <w:rPr>
          <w:rFonts w:ascii="Helvetica Neue" w:hAnsi="Helvetica Neue"/>
          <w:b/>
          <w:color w:val="B45309"/>
          <w:sz w:val="24"/>
        </w:rPr>
        <w:t>18+  Bermain dengan Bertanggung Jawab</w:t>
      </w:r>
    </w:p>
    <w:p>
      <w:r>
        <w:rPr>
          <w:rFonts w:ascii="Helvetica Neue" w:hAnsi="Helvetica Neue"/>
          <w:b w:val="0"/>
          <w:color w:val="6B7280"/>
          <w:sz w:val="19"/>
        </w:rPr>
        <w:t>Dokumen ini disusun secara independen oleh Panduan Pragmatic Play hanya untuk edukasi mekanik. Ini bukan kanal resmi Pragmatic Play, tidak menerima taruhan uang sungguhan dalam bentuk apa pun, serta tidak menyediakan maupun merekomendasikan platform judi mana pun — baik halaman ini maupun berkas ini tidak memuat tautan afiliasi atau promosi. Mode coba memakai kredit maya dan tidak bisa memvalidasi hasil uang sungguhan. Judi mengandung risiko dan tidak ada mekanik yang menghapus keunggulan bandar; bila permainan mulai memengaruhi hidup atau emosi Anda, hentikan segera dan cari bantuan profesional. Hanya untuk pembaca berusia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