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Helvetica Neue" w:hAnsi="Helvetica Neue"/>
          <w:b/>
          <w:color w:val="047857"/>
          <w:sz w:val="22"/>
        </w:rPr>
        <w:t>Sổ tay mổ xẻ</w:t>
      </w:r>
    </w:p>
    <w:p>
      <w:pPr>
        <w:jc w:val="center"/>
      </w:pPr>
      <w:r>
        <w:rPr>
          <w:rFonts w:ascii="Helvetica Neue" w:hAnsi="Helvetica Neue"/>
          <w:b/>
          <w:color w:val="1E3A8A"/>
          <w:sz w:val="40"/>
        </w:rPr>
        <w:t>Sổ tay mổ xẻ hai máy chủ lực của PP: Gates of Olympus và Sweet Bonanza rốt cuộc lắp từ những linh kiện nào (2026)</w:t>
      </w:r>
    </w:p>
    <w:p>
      <w:pPr>
        <w:jc w:val="center"/>
      </w:pPr>
      <w:r>
        <w:rPr>
          <w:rFonts w:ascii="Helvetica Neue" w:hAnsi="Helvetica Neue"/>
          <w:b w:val="0"/>
          <w:color w:val="1E3A8A"/>
          <w:sz w:val="20"/>
        </w:rPr>
        <w:t>Thực hiện bởi Hướng dẫn Pragmatic Play (pragmaticplayguide.com) · 2026-07-11 · Tài liệu kiến thức cơ chế — không phải tải game/ứng dụng</w:t>
      </w:r>
    </w:p>
    <w:p/>
    <w:p>
      <w:r>
        <w:rPr>
          <w:rFonts w:ascii="Helvetica Neue" w:hAnsi="Helvetica Neue"/>
          <w:b w:val="0"/>
          <w:sz w:val="22"/>
        </w:rPr>
        <w:t>Cổng Olympus chủ đề Zeus và Kẹo Ngọt chủ đề kẹo, phong cách khác một trời một vực, bộ khung cơ chế lại gần như là cùng một bộ. Sổ tay này tách hai máy chủ lực thành từng linh kiện đặt cạnh nhau đối chiếu, cho bạn thấy rõ «đổi da không đổi xương» rốt cuộc là chuyện gì — đọc hiểu một máy, là đọc hiểu cả một gia đình.</w:t>
      </w:r>
    </w:p>
    <w:p/>
    <w:p>
      <w:r>
        <w:rPr>
          <w:rFonts w:ascii="Helvetica Neue" w:hAnsi="Helvetica Neue"/>
          <w:b/>
          <w:color w:val="1E3A8A"/>
          <w:sz w:val="30"/>
        </w:rPr>
        <w:t>Tài liệu này nói rõ điều gì</w:t>
      </w:r>
    </w:p>
    <w:p>
      <w:pPr>
        <w:pStyle w:val="ListBullet"/>
      </w:pPr>
      <w:r>
        <w:rPr>
          <w:rFonts w:ascii="Helvetica Neue" w:hAnsi="Helvetica Neue"/>
          <w:b w:val="0"/>
          <w:sz w:val="21"/>
        </w:rPr>
        <w:t>Bộ khung hai máy dùng chung: bàn 6×5 + Scatter Pays + Tumble</w:t>
      </w:r>
    </w:p>
    <w:p>
      <w:pPr>
        <w:pStyle w:val="ListBullet"/>
      </w:pPr>
      <w:r>
        <w:rPr>
          <w:rFonts w:ascii="Helvetica Neue" w:hAnsi="Helvetica Neue"/>
          <w:b w:val="0"/>
          <w:sz w:val="21"/>
        </w:rPr>
        <w:t>Quả cầu hệ số ngẫu nhiên của Gates of Olympus: cộng dồn phóng đại tiền trúng lần đó ra sao</w:t>
      </w:r>
    </w:p>
    <w:p>
      <w:pPr>
        <w:pStyle w:val="ListBullet"/>
      </w:pPr>
      <w:r>
        <w:rPr>
          <w:rFonts w:ascii="Helvetica Neue" w:hAnsi="Helvetica Neue"/>
          <w:b w:val="0"/>
          <w:sz w:val="21"/>
        </w:rPr>
        <w:t>Hệ số bom của Sweet Bonanza: cùng tư duy với quả cầu hệ số, khác hình dạng</w:t>
      </w:r>
    </w:p>
    <w:p>
      <w:pPr>
        <w:pStyle w:val="ListBullet"/>
      </w:pPr>
      <w:r>
        <w:rPr>
          <w:rFonts w:ascii="Helvetica Neue" w:hAnsi="Helvetica Neue"/>
          <w:b w:val="0"/>
          <w:sz w:val="21"/>
        </w:rPr>
        <w:t>Trong Free Spins hệ số không reset về 0: vì sao tiềm năng nổ điểm tập trung ở đây</w:t>
      </w:r>
    </w:p>
    <w:p>
      <w:pPr>
        <w:pStyle w:val="ListBullet"/>
      </w:pPr>
      <w:r>
        <w:rPr>
          <w:rFonts w:ascii="Helvetica Neue" w:hAnsi="Helvetica Neue"/>
          <w:b w:val="0"/>
          <w:sz w:val="21"/>
        </w:rPr>
        <w:t>Khác biệt giữa hai máy thực ra chỉ nằm ở da chủ đề, hình dạng hệ số và tinh chỉnh số liệu</w:t>
      </w:r>
    </w:p>
    <w:p/>
    <w:p>
      <w:r>
        <w:rPr>
          <w:rFonts w:ascii="Helvetica Neue" w:hAnsi="Helvetica Neue"/>
          <w:b/>
          <w:color w:val="1E3A8A"/>
          <w:sz w:val="30"/>
        </w:rPr>
        <w:t>Câu hỏi thường gặp</w:t>
      </w:r>
    </w:p>
    <w:p>
      <w:r>
        <w:rPr>
          <w:rFonts w:ascii="Helvetica Neue" w:hAnsi="Helvetica Neue"/>
          <w:b/>
          <w:color w:val="1E3A8A"/>
          <w:sz w:val="24"/>
        </w:rPr>
        <w:t>Gates of Olympus và Sweet Bonanza có phải cùng một game không?</w:t>
      </w:r>
    </w:p>
    <w:p>
      <w:r>
        <w:rPr>
          <w:rFonts w:ascii="Helvetica Neue" w:hAnsi="Helvetica Neue"/>
          <w:b w:val="0"/>
          <w:sz w:val="21"/>
        </w:rPr>
        <w:t>Không phải cùng một game, nhưng bộ khung cơ chế rất giống: đều là bàn 6×5, Scatter Pays, Tumble, biểu tượng hệ số cộng dồn trong Free Spins. Khác biệt chính nằm ở da chủ đề, hình dạng biểu tượng hệ số và tinh chỉnh những con số như Max Win.</w:t>
      </w:r>
    </w:p>
    <w:p>
      <w:r>
        <w:rPr>
          <w:rFonts w:ascii="Helvetica Neue" w:hAnsi="Helvetica Neue"/>
          <w:b/>
          <w:color w:val="1E3A8A"/>
          <w:sz w:val="24"/>
        </w:rPr>
        <w:t>Đọc hiểu hai máy này có nâng được xác suất trúng không?</w:t>
      </w:r>
    </w:p>
    <w:p>
      <w:r>
        <w:rPr>
          <w:rFonts w:ascii="Helvetica Neue" w:hAnsi="Helvetica Neue"/>
          <w:b w:val="0"/>
          <w:sz w:val="21"/>
        </w:rPr>
        <w:t>Không. Hiểu bàn cờ, cách trả thưởng và cơ chế hệ số giúp bạn thấy rõ game vận hành ra sao, độ biến động từ đâu tới, nhưng không xóa được lợi thế nhà cái. Tài liệu này chỉ bàn cơ chế vận hành thế nào, không bàn cách thắng.</w:t>
      </w:r>
    </w:p>
    <w:p>
      <w:r>
        <w:rPr>
          <w:rFonts w:ascii="Helvetica Neue" w:hAnsi="Helvetica Neue"/>
          <w:b/>
          <w:color w:val="1E3A8A"/>
          <w:sz w:val="24"/>
        </w:rPr>
        <w:t>Con số RTP, Max Win trong sổ tay có chính xác không?</w:t>
      </w:r>
    </w:p>
    <w:p>
      <w:r>
        <w:rPr>
          <w:rFonts w:ascii="Helvetica Neue" w:hAnsi="Helvetica Neue"/>
          <w:b w:val="0"/>
          <w:sz w:val="21"/>
        </w:rPr>
        <w:t>Số liệu trong bài lấy từ kho tư liệu của trang này chỉnh lý, đều ghi «lấy giao diện nhà điều hành làm chuẩn». Số liệu slot có thể khác nhau tùy phiên bản hoặc cấu hình nhà điều hành, hãy lấy giao diện game bạn thực tế mở lên làm chuẩn.</w:t>
      </w:r>
    </w:p>
    <w:p/>
    <w:p>
      <w:r>
        <w:rPr>
          <w:rFonts w:ascii="Helvetica Neue" w:hAnsi="Helvetica Neue"/>
          <w:b/>
          <w:color w:val="B45309"/>
          <w:sz w:val="24"/>
        </w:rPr>
        <w:t>18+  Chơi có trách nhiệm</w:t>
      </w:r>
    </w:p>
    <w:p>
      <w:r>
        <w:rPr>
          <w:rFonts w:ascii="Helvetica Neue" w:hAnsi="Helvetica Neue"/>
          <w:b w:val="0"/>
          <w:color w:val="6B7280"/>
          <w:sz w:val="19"/>
        </w:rPr>
        <w:t>Tài liệu này do Hướng dẫn Pragmatic Play biên soạn độc lập, chỉ nhằm phổ biến kiến thức cơ chế. Đây không phải kênh chính thức của Pragmatic Play, không nhận cược tiền thật dưới bất kỳ hình thức nào, không cung cấp và không giới thiệu nền tảng cá cược nào — cả trang này lẫn tệp này đều không chứa liên kết affiliate hay quảng bá. Chế độ chơi thử dùng tín dụng ảo, không thể xác thực kết quả chơi bằng tiền thật. Cờ bạc có rủi ro và không cơ chế nào xóa được lợi thế nhà cái; nếu việc chơi bắt đầu ảnh hưởng đến cuộc sống hay cảm xúc của bạn, hãy dừng ngay và tìm hỗ trợ chuyên nghiệp. Chỉ dành cho người đọc từ 18 tuổi.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