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Helvetica Neue" w:hAnsi="Helvetica Neue"/>
          <w:b/>
          <w:color w:val="047857"/>
          <w:sz w:val="22"/>
        </w:rPr>
        <w:t>Panduan membaca layar 2026</w:t>
      </w:r>
    </w:p>
    <w:p>
      <w:pPr>
        <w:jc w:val="center"/>
      </w:pPr>
      <w:r>
        <w:rPr>
          <w:rFonts w:ascii="Helvetica Neue" w:hAnsi="Helvetica Neue"/>
          <w:b/>
          <w:color w:val="1E3A8A"/>
          <w:sz w:val="40"/>
        </w:rPr>
        <w:t>Cek cepat membaca layar Scatter Pays PP: tanpa melihat garis harus menghitung apa, ambang 8 dihitung bagaimana (Panduan membaca layar 2026)</w:t>
      </w:r>
    </w:p>
    <w:p>
      <w:pPr>
        <w:jc w:val="center"/>
      </w:pPr>
      <w:r>
        <w:rPr>
          <w:rFonts w:ascii="Helvetica Neue" w:hAnsi="Helvetica Neue"/>
          <w:b w:val="0"/>
          <w:color w:val="1E3A8A"/>
          <w:sz w:val="20"/>
        </w:rPr>
        <w:t>Disusun oleh Panduan Pragmatic Play (pragmaticplayguide.com) · 2026-07-04 · Dokumen edukasi mekanik — bukan unduhan game/aplikasi</w:t>
      </w:r>
    </w:p>
    <w:p/>
    <w:p>
      <w:r>
        <w:rPr>
          <w:rFonts w:ascii="Helvetica Neue" w:hAnsi="Helvetica Neue"/>
          <w:b w:val="0"/>
          <w:sz w:val="22"/>
        </w:rPr>
        <w:t>Saat membuka sebuah slot PP, halaman aturannya tertulis “Scatter Pays” atau “25 line”, menentukan cara Anda membaca layar. Cek cepat ini menjelaskan cara pembayaran Scatter Pays yang “hanya menghitung jumlah, tak melihat posisi” ini: bagaimana ambang dihitung, saat membaca layar harus memperhatikan apa, kenapa ia selalu terikat dengan tumble.</w:t>
      </w:r>
    </w:p>
    <w:p/>
    <w:p>
      <w:r>
        <w:rPr>
          <w:rFonts w:ascii="Helvetica Neue" w:hAnsi="Helvetica Neue"/>
          <w:b/>
          <w:color w:val="1E3A8A"/>
          <w:sz w:val="30"/>
        </w:rPr>
        <w:t>Dokumen ini menjelaskan apa saja</w:t>
      </w:r>
    </w:p>
    <w:p>
      <w:pPr>
        <w:pStyle w:val="ListBullet"/>
      </w:pPr>
      <w:r>
        <w:rPr>
          <w:rFonts w:ascii="Helvetica Neue" w:hAnsi="Helvetica Neue"/>
          <w:b w:val="0"/>
          <w:sz w:val="21"/>
        </w:rPr>
        <w:t>Scatter Pays vs payline tradisional: satu menghitung jumlah, satu melihat jalur garis</w:t>
      </w:r>
    </w:p>
    <w:p>
      <w:pPr>
        <w:pStyle w:val="ListBullet"/>
      </w:pPr>
      <w:r>
        <w:rPr>
          <w:rFonts w:ascii="Helvetica Neue" w:hAnsi="Helvetica Neue"/>
          <w:b w:val="0"/>
          <w:sz w:val="21"/>
        </w:rPr>
        <w:t>Ambang umum papan 6×5: simbol sejenis cukup terkumpul 8 di seluruh papan langsung dibayar</w:t>
      </w:r>
    </w:p>
    <w:p>
      <w:pPr>
        <w:pStyle w:val="ListBullet"/>
      </w:pPr>
      <w:r>
        <w:rPr>
          <w:rFonts w:ascii="Helvetica Neue" w:hAnsi="Helvetica Neue"/>
          <w:b w:val="0"/>
          <w:sz w:val="21"/>
        </w:rPr>
        <w:t>Kenapa Scatter Pays hampir selalu muncul berpasangan dengan tumble</w:t>
      </w:r>
    </w:p>
    <w:p>
      <w:pPr>
        <w:pStyle w:val="ListBullet"/>
      </w:pPr>
      <w:r>
        <w:rPr>
          <w:rFonts w:ascii="Helvetica Neue" w:hAnsi="Helvetica Neue"/>
          <w:b w:val="0"/>
          <w:sz w:val="21"/>
        </w:rPr>
        <w:t>Saat membaca layar harus menghitung apa: mengalihkan fokus dari “garis” ke “ada berapa total suatu simbol”</w:t>
      </w:r>
    </w:p>
    <w:p>
      <w:pPr>
        <w:pStyle w:val="ListBullet"/>
      </w:pPr>
      <w:r>
        <w:rPr>
          <w:rFonts w:ascii="Helvetica Neue" w:hAnsi="Helvetica Neue"/>
          <w:b w:val="0"/>
          <w:sz w:val="21"/>
        </w:rPr>
        <w:t>Peluruhan beruntun bukan “mesin mau kasih”, melainkan cara kerja normal mekanisme</w:t>
      </w:r>
    </w:p>
    <w:p/>
    <w:p>
      <w:r>
        <w:rPr>
          <w:rFonts w:ascii="Helvetica Neue" w:hAnsi="Helvetica Neue"/>
          <w:b/>
          <w:color w:val="1E3A8A"/>
          <w:sz w:val="30"/>
        </w:rPr>
        <w:t>Pertanyaan Umum</w:t>
      </w:r>
    </w:p>
    <w:p>
      <w:r>
        <w:rPr>
          <w:rFonts w:ascii="Helvetica Neue" w:hAnsi="Helvetica Neue"/>
          <w:b/>
          <w:color w:val="1E3A8A"/>
          <w:sz w:val="24"/>
        </w:rPr>
        <w:t>Apakah Scatter Pays lebih mudah menang dibanding payline?</w:t>
      </w:r>
    </w:p>
    <w:p>
      <w:r>
        <w:rPr>
          <w:rFonts w:ascii="Helvetica Neue" w:hAnsi="Helvetica Neue"/>
          <w:b w:val="0"/>
          <w:sz w:val="21"/>
        </w:rPr>
        <w:t>Tidak. Ia hanya mengganti cara penilaian—cukup jumlah langsung dibayar, tak melihat garis—tapi biasanya berpasangan dengan volatilitas tinggi dan tumble, sehingga putaran kosong pun banyak. Ia tidak mengubah ekspektasi jangka panjang permainan; keunggulan bandar tetap ada.</w:t>
      </w:r>
    </w:p>
    <w:p>
      <w:r>
        <w:rPr>
          <w:rFonts w:ascii="Helvetica Neue" w:hAnsi="Helvetica Neue"/>
          <w:b/>
          <w:color w:val="1E3A8A"/>
          <w:sz w:val="24"/>
        </w:rPr>
        <w:t>Scatter Pays 6×5 umumnya butuh berapa simbol agar membayar?</w:t>
      </w:r>
    </w:p>
    <w:p>
      <w:r>
        <w:rPr>
          <w:rFonts w:ascii="Helvetica Neue" w:hAnsi="Helvetica Neue"/>
          <w:b w:val="0"/>
          <w:sz w:val="21"/>
        </w:rPr>
        <w:t>Permainan Scatter Pays 6×5 PP umumnya berambang 8 simbol sejenis atau lebih di seluruh papan untuk memicu pembayaran; makin banyak jumlahnya makin tinggi kelipatannya. Spesifiknya mengacu pada halaman aturan tiap permainan.</w:t>
      </w:r>
    </w:p>
    <w:p>
      <w:r>
        <w:rPr>
          <w:rFonts w:ascii="Helvetica Neue" w:hAnsi="Helvetica Neue"/>
          <w:b/>
          <w:color w:val="1E3A8A"/>
          <w:sz w:val="24"/>
        </w:rPr>
        <w:t>Apakah cek cepat ini unduhan permainan?</w:t>
      </w:r>
    </w:p>
    <w:p>
      <w:r>
        <w:rPr>
          <w:rFonts w:ascii="Helvetica Neue" w:hAnsi="Helvetica Neue"/>
          <w:b w:val="0"/>
          <w:sz w:val="21"/>
        </w:rPr>
        <w:t>Bukan. Ini adalah dokumen edukasi mekanisme (PDF / Word), bukan unduhan permainan atau App. Untuk mencoba permainan PP silakan ke tiap halaman permainan dan gunakan pintu “Coba Gratis”.</w:t>
      </w:r>
    </w:p>
    <w:p/>
    <w:p>
      <w:r>
        <w:rPr>
          <w:rFonts w:ascii="Helvetica Neue" w:hAnsi="Helvetica Neue"/>
          <w:b/>
          <w:color w:val="B45309"/>
          <w:sz w:val="24"/>
        </w:rPr>
        <w:t>18+  Bermain dengan Bertanggung Jawab</w:t>
      </w:r>
    </w:p>
    <w:p>
      <w:r>
        <w:rPr>
          <w:rFonts w:ascii="Helvetica Neue" w:hAnsi="Helvetica Neue"/>
          <w:b w:val="0"/>
          <w:color w:val="6B7280"/>
          <w:sz w:val="19"/>
        </w:rPr>
        <w:t>Dokumen ini disusun secara independen oleh Panduan Pragmatic Play hanya untuk edukasi mekanik. Ini bukan kanal resmi Pragmatic Play, tidak menerima taruhan uang sungguhan dalam bentuk apa pun, serta tidak menyediakan maupun merekomendasikan platform judi mana pun — baik halaman ini maupun berkas ini tidak memuat tautan afiliasi atau promosi. Mode coba memakai kredit maya dan tidak bisa memvalidasi hasil uang sungguhan. Judi mengandung risiko dan tidak ada mekanik yang menghapus keunggulan bandar; bila permainan mulai memengaruhi hidup atau emosi Anda, hentikan segera dan cari bantuan profesional. Hanya untuk pembaca berusia 18 tahun ke atas.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